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D0" w:rsidRDefault="009349D0" w:rsidP="009349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52796" cy="1133475"/>
            <wp:effectExtent l="19050" t="0" r="92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04" cy="113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974" w:rsidRPr="0010797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16785" cy="1308784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49" cy="131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62204" cy="1504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04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1876E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98176" cy="933450"/>
            <wp:effectExtent l="19050" t="0" r="6724" b="0"/>
            <wp:docPr id="7" name="Рисунок 3" descr="C:\Documents and Settings\helena\Desktop\ran_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elena\Desktop\ran_logo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37" cy="93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FF4" w:rsidRPr="003A6F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A6FF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57275" cy="1237785"/>
            <wp:effectExtent l="19050" t="0" r="9525" b="0"/>
            <wp:docPr id="8" name="Рисунок 4" descr="C:\Documents and Settings\helena\Desktop\dok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elena\Desktop\dok_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0" w:rsidRDefault="009349D0" w:rsidP="009349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49D0" w:rsidRDefault="009349D0" w:rsidP="009349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Московский государственный университет имени М.В. Ломоносова</w:t>
      </w:r>
    </w:p>
    <w:p w:rsidR="009349D0" w:rsidRDefault="00044CA4" w:rsidP="009349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4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Факультет почвоведения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МГУ, </w:t>
      </w:r>
      <w:r w:rsidR="009349D0" w:rsidRPr="00934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Институт экологического почвоведения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МГУ</w:t>
      </w:r>
    </w:p>
    <w:p w:rsidR="009349D0" w:rsidRPr="00797C62" w:rsidRDefault="0056490A" w:rsidP="005649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9349D0" w:rsidRPr="00797C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бщество почвоведов имени В.В. Докучаева</w:t>
      </w:r>
    </w:p>
    <w:p w:rsidR="009349D0" w:rsidRPr="009349D0" w:rsidRDefault="009349D0" w:rsidP="005649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49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Федеральное агентство научных организаций</w:t>
      </w:r>
    </w:p>
    <w:p w:rsidR="009349D0" w:rsidRPr="009349D0" w:rsidRDefault="009349D0" w:rsidP="005649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49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Отделение биологических наук РАН</w:t>
      </w:r>
    </w:p>
    <w:p w:rsidR="009349D0" w:rsidRPr="009349D0" w:rsidRDefault="009349D0" w:rsidP="0056490A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349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Почвенный институт имени В.В. Докучаева</w:t>
      </w:r>
    </w:p>
    <w:p w:rsidR="009349D0" w:rsidRPr="009349D0" w:rsidRDefault="009349D0" w:rsidP="0056490A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49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Институт физико-химических и биологических проблем почвоведения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РАН</w:t>
      </w:r>
    </w:p>
    <w:p w:rsidR="009349D0" w:rsidRPr="009349D0" w:rsidRDefault="009349D0" w:rsidP="0056490A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49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Институт проблем экологии и эволюции имени А.Н.</w:t>
      </w:r>
      <w:r w:rsidR="00B70E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349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Северцова</w:t>
      </w:r>
      <w:proofErr w:type="spellEnd"/>
      <w:r w:rsidRPr="009349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РАН</w:t>
      </w:r>
    </w:p>
    <w:p w:rsidR="00107974" w:rsidRDefault="00107974" w:rsidP="009349D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9D0" w:rsidRDefault="009349D0" w:rsidP="009349D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письмо № 1</w:t>
      </w:r>
    </w:p>
    <w:p w:rsidR="00F324B4" w:rsidRDefault="00F324B4" w:rsidP="009349D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9D0" w:rsidRDefault="009349D0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коллеги!</w:t>
      </w:r>
    </w:p>
    <w:p w:rsidR="009349D0" w:rsidRDefault="009349D0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Приглашаем Вас принять участие в Международной научной конференции «Роль почв в биосфере и жизни человека» </w:t>
      </w:r>
    </w:p>
    <w:p w:rsidR="009349D0" w:rsidRDefault="0056490A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(посвящается </w:t>
      </w:r>
      <w:r w:rsidR="00934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100-летию со дня рождения академика Г.В. Добровольского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и Международному году почв</w:t>
      </w:r>
      <w:r w:rsidR="00934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349D0" w:rsidRDefault="009349D0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9D0" w:rsidRDefault="009349D0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61FA" w:rsidRDefault="003461FA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93576" cy="3627788"/>
            <wp:effectExtent l="19050" t="0" r="6824" b="0"/>
            <wp:docPr id="2" name="Рисунок 1" descr="Доброволь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ровольски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822" cy="363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74" w:rsidRDefault="00F324B4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(1915-2013)</w:t>
      </w:r>
    </w:p>
    <w:p w:rsidR="00107974" w:rsidRDefault="00107974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9D0" w:rsidRDefault="009349D0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Конференция состоится 5-</w:t>
      </w:r>
      <w:r w:rsidR="008139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октября 2015 г.</w:t>
      </w:r>
    </w:p>
    <w:p w:rsidR="009349D0" w:rsidRDefault="009349D0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Московском государственном университете имени М.В. Ломоносова,</w:t>
      </w:r>
    </w:p>
    <w:p w:rsidR="009349D0" w:rsidRDefault="009349D0" w:rsidP="009349D0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Москва</w:t>
      </w:r>
    </w:p>
    <w:p w:rsidR="009349D0" w:rsidRDefault="009349D0" w:rsidP="009349D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</w:t>
      </w:r>
      <w:r w:rsidR="00F324B4" w:rsidRPr="00F324B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57325" cy="857250"/>
            <wp:effectExtent l="19050" t="0" r="9525" b="0"/>
            <wp:docPr id="13" name="Рисунок 6" descr="C:\Documents and Settings\Наталия\Рабочий стол\INSTITUT\Бланки\ЛОГОТИП\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Наталия\Рабочий стол\INSTITUT\Бланки\ЛОГОТИП\logo-n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107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324B4" w:rsidRPr="00F324B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90650" cy="1339683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135" cy="134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F324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107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107974" w:rsidRPr="0010797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85825" cy="1009168"/>
            <wp:effectExtent l="19050" t="0" r="9525" b="0"/>
            <wp:docPr id="5" name="Рисунок 1" descr="C:\Documents and Settings\helena\Desktop\Soil_m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elena\Desktop\Soil_ms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1" cy="101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974" w:rsidRDefault="00107974" w:rsidP="009349D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7974" w:rsidRDefault="00107974" w:rsidP="009349D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9D0" w:rsidRDefault="00C04201" w:rsidP="009349D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КОМИТЕТ</w:t>
      </w:r>
    </w:p>
    <w:p w:rsidR="009349D0" w:rsidRPr="001C7ABA" w:rsidRDefault="009349D0" w:rsidP="009349D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7AB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Председатель</w:t>
      </w:r>
    </w:p>
    <w:p w:rsidR="009349D0" w:rsidRPr="00797C62" w:rsidRDefault="009349D0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7C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Садовничий Виктор Антонович </w:t>
      </w:r>
      <w:r w:rsidRPr="00797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академик РАН,  </w:t>
      </w:r>
    </w:p>
    <w:p w:rsidR="009349D0" w:rsidRPr="00797C62" w:rsidRDefault="009349D0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7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ректор Московского университета</w:t>
      </w:r>
    </w:p>
    <w:p w:rsidR="009349D0" w:rsidRPr="00797C62" w:rsidRDefault="009349D0" w:rsidP="009349D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97C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Заместители председателя</w:t>
      </w:r>
    </w:p>
    <w:p w:rsidR="009349D0" w:rsidRPr="00797C62" w:rsidRDefault="009349D0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Шоба Сергей Алексеевич</w:t>
      </w:r>
      <w:r w:rsidRPr="0079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член-корр. РАН, декан факультета почвоведения МГУ, директор </w:t>
      </w:r>
      <w:r w:rsidR="001626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26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26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26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26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797C62">
        <w:rPr>
          <w:rFonts w:ascii="Times New Roman" w:hAnsi="Times New Roman" w:cs="Times New Roman"/>
          <w:color w:val="000000" w:themeColor="text1"/>
          <w:sz w:val="24"/>
          <w:szCs w:val="24"/>
        </w:rPr>
        <w:t>Института экологического почвоведения МГУ</w:t>
      </w:r>
    </w:p>
    <w:p w:rsidR="00162647" w:rsidRDefault="00F04049" w:rsidP="00F040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Иванов Андрей Леонидович – </w:t>
      </w:r>
      <w:r w:rsidRPr="0079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академик РАН, директор Почвенного института имени </w:t>
      </w:r>
    </w:p>
    <w:p w:rsidR="00F04049" w:rsidRPr="00797C62" w:rsidRDefault="00162647" w:rsidP="00F040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="00F04049" w:rsidRPr="0079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В.В. Докучаева </w:t>
      </w:r>
    </w:p>
    <w:p w:rsidR="009349D0" w:rsidRPr="00797C62" w:rsidRDefault="009349D0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Павлов Дмитрий Сергеевич – </w:t>
      </w:r>
      <w:r w:rsidRPr="00797C62">
        <w:rPr>
          <w:rFonts w:ascii="Times New Roman" w:hAnsi="Times New Roman" w:cs="Times New Roman"/>
          <w:color w:val="000000" w:themeColor="text1"/>
          <w:sz w:val="24"/>
          <w:szCs w:val="24"/>
        </w:rPr>
        <w:t>академик РАН, директор</w:t>
      </w:r>
      <w:r w:rsidR="00162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Института проблем экологии и эволюции </w:t>
      </w:r>
    </w:p>
    <w:p w:rsidR="009349D0" w:rsidRPr="00797C62" w:rsidRDefault="009349D0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имени А.Н.</w:t>
      </w:r>
      <w:r w:rsidR="009E7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C62">
        <w:rPr>
          <w:rFonts w:ascii="Times New Roman" w:hAnsi="Times New Roman" w:cs="Times New Roman"/>
          <w:color w:val="000000" w:themeColor="text1"/>
          <w:sz w:val="24"/>
          <w:szCs w:val="24"/>
        </w:rPr>
        <w:t>Северцова</w:t>
      </w:r>
      <w:proofErr w:type="spellEnd"/>
      <w:r w:rsidRPr="0079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</w:t>
      </w:r>
    </w:p>
    <w:p w:rsidR="0056490A" w:rsidRPr="00797C62" w:rsidRDefault="0056490A" w:rsidP="005649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Кудеяров</w:t>
      </w:r>
      <w:proofErr w:type="spellEnd"/>
      <w:r w:rsidRPr="0079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Валерий Николаевич – </w:t>
      </w:r>
      <w:r w:rsidRPr="0079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член-корр. РАН, директор Института физико-химических и </w:t>
      </w:r>
    </w:p>
    <w:p w:rsidR="0056490A" w:rsidRPr="00797C62" w:rsidRDefault="00162647" w:rsidP="005649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56490A" w:rsidRPr="00797C62">
        <w:rPr>
          <w:rFonts w:ascii="Times New Roman" w:hAnsi="Times New Roman" w:cs="Times New Roman"/>
          <w:color w:val="000000" w:themeColor="text1"/>
          <w:sz w:val="24"/>
          <w:szCs w:val="24"/>
        </w:rPr>
        <w:t>биологических проблем почвоведения РАН</w:t>
      </w:r>
    </w:p>
    <w:p w:rsidR="00C04201" w:rsidRDefault="00C04201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050E" w:rsidRDefault="006A050E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599C" w:rsidRDefault="00C04201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Члены оргкомитета: </w:t>
      </w:r>
      <w:proofErr w:type="spellStart"/>
      <w:proofErr w:type="gramStart"/>
      <w:r w:rsidR="00F324B4"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>Касимов</w:t>
      </w:r>
      <w:proofErr w:type="spellEnd"/>
      <w:r w:rsidR="00F324B4"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Н.С.,</w:t>
      </w:r>
      <w:r w:rsidR="00F32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Кирпичников М.П., </w:t>
      </w:r>
      <w:proofErr w:type="spellStart"/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>Пущаровский</w:t>
      </w:r>
      <w:proofErr w:type="spellEnd"/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Д.Ю.,</w:t>
      </w:r>
      <w:r w:rsidR="00F324B4" w:rsidRPr="00F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>Апарин</w:t>
      </w:r>
      <w:proofErr w:type="spellEnd"/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Б.Ф, </w:t>
      </w:r>
      <w:proofErr w:type="spellStart"/>
      <w:r w:rsidR="00F324B4"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>Балабко</w:t>
      </w:r>
      <w:proofErr w:type="spellEnd"/>
      <w:r w:rsidR="00F324B4"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П.Н.</w:t>
      </w:r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Кирюшин В.И., </w:t>
      </w:r>
      <w:r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Кузнецов М.С., </w:t>
      </w:r>
      <w:r w:rsidR="00F324B4"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Макаров М.И., </w:t>
      </w:r>
      <w:r w:rsidR="00B91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Минеев В.Г, </w:t>
      </w:r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>Смуров А.В,</w:t>
      </w:r>
      <w:r w:rsidR="009E7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>Таргульян</w:t>
      </w:r>
      <w:proofErr w:type="spellEnd"/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В.О</w:t>
      </w:r>
      <w:r w:rsidR="009E7F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>Толпешта</w:t>
      </w:r>
      <w:proofErr w:type="spellEnd"/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И.И., Хомяков Д.М</w:t>
      </w:r>
      <w:r w:rsidR="009E7F2F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Чернов И.Ю., </w:t>
      </w:r>
      <w:r w:rsidR="00F324B4"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>Шеин Е.В.,</w:t>
      </w:r>
      <w:r w:rsidR="00F3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Щеглов А.И., </w:t>
      </w:r>
      <w:r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>Яковлев</w:t>
      </w:r>
      <w:r w:rsidR="00B91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>А.С.</w:t>
      </w:r>
      <w:proofErr w:type="gramEnd"/>
    </w:p>
    <w:p w:rsidR="00F324B4" w:rsidRDefault="00B91520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61FA" w:rsidRDefault="003461FA" w:rsidP="003461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Рабочая группа оргкомитета:  </w:t>
      </w:r>
      <w:r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941">
        <w:rPr>
          <w:rFonts w:ascii="Times New Roman" w:hAnsi="Times New Roman" w:cs="Times New Roman"/>
          <w:color w:val="000000" w:themeColor="text1"/>
          <w:sz w:val="24"/>
          <w:szCs w:val="24"/>
        </w:rPr>
        <w:t>Ковалева Н.О</w:t>
      </w:r>
      <w:r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(председатель)</w:t>
      </w:r>
      <w:r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>, Терехова В.А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C04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Чернова О.В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461FA" w:rsidRDefault="003461FA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61FA" w:rsidRDefault="00813941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Секретариат</w:t>
      </w:r>
      <w:r w:rsidR="00B91520" w:rsidRPr="008139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91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99C">
        <w:rPr>
          <w:rFonts w:ascii="Times New Roman" w:hAnsi="Times New Roman" w:cs="Times New Roman"/>
          <w:color w:val="000000" w:themeColor="text1"/>
          <w:sz w:val="24"/>
          <w:szCs w:val="24"/>
        </w:rPr>
        <w:t>Ваганов И.Е.,</w:t>
      </w:r>
      <w:r w:rsidR="00C5599C" w:rsidRPr="00C55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5599C">
        <w:rPr>
          <w:rFonts w:ascii="Times New Roman" w:hAnsi="Times New Roman" w:cs="Times New Roman"/>
          <w:color w:val="000000" w:themeColor="text1"/>
          <w:sz w:val="24"/>
          <w:szCs w:val="24"/>
        </w:rPr>
        <w:t>Емельяненко</w:t>
      </w:r>
      <w:proofErr w:type="spellEnd"/>
      <w:r w:rsidR="00C55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Ю.А., </w:t>
      </w:r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Ковалев И.В., </w:t>
      </w:r>
      <w:proofErr w:type="spellStart"/>
      <w:r w:rsidR="0056490A">
        <w:rPr>
          <w:rFonts w:ascii="Times New Roman" w:hAnsi="Times New Roman" w:cs="Times New Roman"/>
          <w:color w:val="000000" w:themeColor="text1"/>
          <w:sz w:val="24"/>
          <w:szCs w:val="24"/>
        </w:rPr>
        <w:t>Лузянина</w:t>
      </w:r>
      <w:proofErr w:type="spellEnd"/>
      <w:r w:rsidR="00564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О.А.,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Матекина Н.П.</w:t>
      </w:r>
      <w:r w:rsidR="00346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6490A" w:rsidRDefault="003461FA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162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Салимгареева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Столпникова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Е.М.</w:t>
      </w:r>
    </w:p>
    <w:p w:rsidR="0056490A" w:rsidRDefault="0056490A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941" w:rsidRPr="006A050E" w:rsidRDefault="00813941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0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даты</w:t>
      </w:r>
    </w:p>
    <w:p w:rsidR="00813941" w:rsidRPr="006A050E" w:rsidRDefault="00813941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3941" w:rsidRPr="006A050E" w:rsidRDefault="00813941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информационное письмо – </w:t>
      </w:r>
      <w:r w:rsidR="005649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F53">
        <w:rPr>
          <w:rFonts w:ascii="Times New Roman" w:hAnsi="Times New Roman" w:cs="Times New Roman"/>
          <w:color w:val="000000" w:themeColor="text1"/>
          <w:sz w:val="28"/>
          <w:szCs w:val="28"/>
        </w:rPr>
        <w:t>февраля 2015 г</w:t>
      </w: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3941" w:rsidRPr="006A050E" w:rsidRDefault="00813941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регистрационных форм и материалов – до </w:t>
      </w:r>
      <w:r w:rsidR="005649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4F68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г.</w:t>
      </w:r>
    </w:p>
    <w:p w:rsidR="00813941" w:rsidRPr="006A050E" w:rsidRDefault="00813941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организационных взносов – </w:t>
      </w:r>
      <w:r w:rsidR="00DA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марта </w:t>
      </w: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>до 1</w:t>
      </w:r>
      <w:r w:rsidR="00564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г. – </w:t>
      </w:r>
      <w:r w:rsidR="00DA7F5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руб. </w:t>
      </w:r>
      <w:r w:rsidR="00DA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(студенты и аспиранты – 700 </w:t>
      </w:r>
      <w:proofErr w:type="spellStart"/>
      <w:r w:rsidR="00DA7F5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A7F5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3941" w:rsidRPr="006A050E" w:rsidRDefault="00813941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Второе информационное письмо  – 1 </w:t>
      </w:r>
      <w:r w:rsidR="00DA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>2015 г.</w:t>
      </w:r>
    </w:p>
    <w:p w:rsidR="00813941" w:rsidRPr="006A050E" w:rsidRDefault="00813941" w:rsidP="00934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проведения конференции </w:t>
      </w:r>
      <w:r w:rsidR="003461FA"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4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50E">
        <w:rPr>
          <w:rFonts w:ascii="Times New Roman" w:hAnsi="Times New Roman" w:cs="Times New Roman"/>
          <w:color w:val="000000" w:themeColor="text1"/>
          <w:sz w:val="28"/>
          <w:szCs w:val="28"/>
        </w:rPr>
        <w:t>5-7 октября 2015 г.</w:t>
      </w:r>
      <w:r w:rsidR="00FC4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(заезд участников – 4 октября).</w:t>
      </w:r>
    </w:p>
    <w:p w:rsidR="00813941" w:rsidRDefault="00813941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90A" w:rsidRDefault="0056490A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90A" w:rsidRDefault="0056490A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90A" w:rsidRPr="006A050E" w:rsidRDefault="0056490A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3941" w:rsidRDefault="00813941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3941" w:rsidRDefault="00813941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3941" w:rsidRDefault="00813941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2647" w:rsidRDefault="00162647" w:rsidP="006A05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F68" w:rsidRDefault="00C34F68" w:rsidP="006A05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F68" w:rsidRDefault="00C34F68" w:rsidP="006A05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2647" w:rsidRDefault="00162647" w:rsidP="006A05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3941" w:rsidRPr="008D108E" w:rsidRDefault="006A050E" w:rsidP="006A05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1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Научная программа конференции</w:t>
      </w:r>
    </w:p>
    <w:p w:rsidR="00813941" w:rsidRPr="008D108E" w:rsidRDefault="00813941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9D0" w:rsidRPr="008D108E" w:rsidRDefault="00AC4C0A" w:rsidP="0016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0A">
        <w:rPr>
          <w:rFonts w:ascii="Times New Roman" w:hAnsi="Times New Roman" w:cs="Times New Roman"/>
          <w:sz w:val="28"/>
          <w:szCs w:val="28"/>
        </w:rPr>
        <w:t>Международная н</w:t>
      </w:r>
      <w:r w:rsidR="009349D0" w:rsidRPr="00AC4C0A">
        <w:rPr>
          <w:rFonts w:ascii="Times New Roman" w:hAnsi="Times New Roman" w:cs="Times New Roman"/>
          <w:sz w:val="28"/>
          <w:szCs w:val="28"/>
        </w:rPr>
        <w:t>аучная</w:t>
      </w:r>
      <w:r w:rsidR="009349D0" w:rsidRPr="008D108E">
        <w:rPr>
          <w:rFonts w:ascii="Times New Roman" w:hAnsi="Times New Roman" w:cs="Times New Roman"/>
          <w:sz w:val="28"/>
          <w:szCs w:val="28"/>
        </w:rPr>
        <w:t xml:space="preserve"> конференция «Роль почв в биосфере и жизни человека» п</w:t>
      </w:r>
      <w:r w:rsidR="00DA7F53">
        <w:rPr>
          <w:rFonts w:ascii="Times New Roman" w:hAnsi="Times New Roman" w:cs="Times New Roman"/>
          <w:sz w:val="28"/>
          <w:szCs w:val="28"/>
        </w:rPr>
        <w:t>освящена</w:t>
      </w:r>
      <w:r w:rsidR="009349D0" w:rsidRPr="008D108E">
        <w:rPr>
          <w:rFonts w:ascii="Times New Roman" w:hAnsi="Times New Roman" w:cs="Times New Roman"/>
          <w:sz w:val="28"/>
          <w:szCs w:val="28"/>
        </w:rPr>
        <w:t xml:space="preserve"> 100-летию со дня рождения академика Г.В. Добровольского – организатора  и первого декана факультета почвоведения, организатора и директора Института экологического почвоведения МГУ, пре</w:t>
      </w:r>
      <w:r w:rsidR="0056490A">
        <w:rPr>
          <w:rFonts w:ascii="Times New Roman" w:hAnsi="Times New Roman" w:cs="Times New Roman"/>
          <w:sz w:val="28"/>
          <w:szCs w:val="28"/>
        </w:rPr>
        <w:t>зидента</w:t>
      </w:r>
      <w:r w:rsidR="009349D0" w:rsidRPr="008D108E">
        <w:rPr>
          <w:rFonts w:ascii="Times New Roman" w:hAnsi="Times New Roman" w:cs="Times New Roman"/>
          <w:sz w:val="28"/>
          <w:szCs w:val="28"/>
        </w:rPr>
        <w:t xml:space="preserve"> </w:t>
      </w:r>
      <w:r w:rsidR="0056490A">
        <w:rPr>
          <w:rFonts w:ascii="Times New Roman" w:hAnsi="Times New Roman" w:cs="Times New Roman"/>
          <w:sz w:val="28"/>
          <w:szCs w:val="28"/>
        </w:rPr>
        <w:t>О</w:t>
      </w:r>
      <w:r w:rsidR="009349D0" w:rsidRPr="008D108E">
        <w:rPr>
          <w:rFonts w:ascii="Times New Roman" w:hAnsi="Times New Roman" w:cs="Times New Roman"/>
          <w:sz w:val="28"/>
          <w:szCs w:val="28"/>
        </w:rPr>
        <w:t>бщества почвоведов и главного редактора журнала «Почвоведение»</w:t>
      </w:r>
      <w:r w:rsidR="00FC4F03">
        <w:rPr>
          <w:rFonts w:ascii="Times New Roman" w:hAnsi="Times New Roman" w:cs="Times New Roman"/>
          <w:sz w:val="28"/>
          <w:szCs w:val="28"/>
        </w:rPr>
        <w:t>, председателя Научного совета по почвоведению РАН</w:t>
      </w:r>
      <w:r w:rsidR="009349D0" w:rsidRPr="008D108E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6A050E" w:rsidRPr="008D108E">
        <w:rPr>
          <w:rFonts w:ascii="Times New Roman" w:hAnsi="Times New Roman" w:cs="Times New Roman"/>
          <w:sz w:val="28"/>
          <w:szCs w:val="28"/>
        </w:rPr>
        <w:t>приурочено</w:t>
      </w:r>
      <w:r w:rsidR="009349D0" w:rsidRPr="008D108E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A050E" w:rsidRPr="008D108E">
        <w:rPr>
          <w:rFonts w:ascii="Times New Roman" w:hAnsi="Times New Roman" w:cs="Times New Roman"/>
          <w:sz w:val="28"/>
          <w:szCs w:val="28"/>
        </w:rPr>
        <w:t xml:space="preserve">к </w:t>
      </w:r>
      <w:r w:rsidR="0056490A">
        <w:rPr>
          <w:rFonts w:ascii="Times New Roman" w:hAnsi="Times New Roman" w:cs="Times New Roman"/>
          <w:sz w:val="28"/>
          <w:szCs w:val="28"/>
        </w:rPr>
        <w:t>2015 г</w:t>
      </w:r>
      <w:r w:rsidR="003461FA">
        <w:rPr>
          <w:rFonts w:ascii="Times New Roman" w:hAnsi="Times New Roman" w:cs="Times New Roman"/>
          <w:sz w:val="28"/>
          <w:szCs w:val="28"/>
        </w:rPr>
        <w:t>.</w:t>
      </w:r>
      <w:r w:rsidR="0056490A">
        <w:rPr>
          <w:rFonts w:ascii="Times New Roman" w:hAnsi="Times New Roman" w:cs="Times New Roman"/>
          <w:sz w:val="28"/>
          <w:szCs w:val="28"/>
        </w:rPr>
        <w:t xml:space="preserve"> - М</w:t>
      </w:r>
      <w:r w:rsidR="006A050E" w:rsidRPr="008D108E">
        <w:rPr>
          <w:rFonts w:ascii="Times New Roman" w:hAnsi="Times New Roman" w:cs="Times New Roman"/>
          <w:sz w:val="28"/>
          <w:szCs w:val="28"/>
        </w:rPr>
        <w:t>еждународно</w:t>
      </w:r>
      <w:r w:rsidR="009349D0" w:rsidRPr="008D108E">
        <w:rPr>
          <w:rFonts w:ascii="Times New Roman" w:hAnsi="Times New Roman" w:cs="Times New Roman"/>
          <w:sz w:val="28"/>
          <w:szCs w:val="28"/>
        </w:rPr>
        <w:t>м</w:t>
      </w:r>
      <w:r w:rsidR="006A050E" w:rsidRPr="008D108E">
        <w:rPr>
          <w:rFonts w:ascii="Times New Roman" w:hAnsi="Times New Roman" w:cs="Times New Roman"/>
          <w:sz w:val="28"/>
          <w:szCs w:val="28"/>
        </w:rPr>
        <w:t>у году</w:t>
      </w:r>
      <w:r w:rsidR="009349D0" w:rsidRPr="008D108E">
        <w:rPr>
          <w:rFonts w:ascii="Times New Roman" w:hAnsi="Times New Roman" w:cs="Times New Roman"/>
          <w:sz w:val="28"/>
          <w:szCs w:val="28"/>
        </w:rPr>
        <w:t xml:space="preserve"> почв, утвержденн</w:t>
      </w:r>
      <w:r w:rsidR="006A050E" w:rsidRPr="008D108E">
        <w:rPr>
          <w:rFonts w:ascii="Times New Roman" w:hAnsi="Times New Roman" w:cs="Times New Roman"/>
          <w:sz w:val="28"/>
          <w:szCs w:val="28"/>
        </w:rPr>
        <w:t>о</w:t>
      </w:r>
      <w:r w:rsidR="009349D0" w:rsidRPr="008D108E">
        <w:rPr>
          <w:rFonts w:ascii="Times New Roman" w:hAnsi="Times New Roman" w:cs="Times New Roman"/>
          <w:sz w:val="28"/>
          <w:szCs w:val="28"/>
        </w:rPr>
        <w:t>м</w:t>
      </w:r>
      <w:r w:rsidR="006A050E" w:rsidRPr="008D108E">
        <w:rPr>
          <w:rFonts w:ascii="Times New Roman" w:hAnsi="Times New Roman" w:cs="Times New Roman"/>
          <w:sz w:val="28"/>
          <w:szCs w:val="28"/>
        </w:rPr>
        <w:t xml:space="preserve">у </w:t>
      </w:r>
      <w:r w:rsidR="0056490A">
        <w:rPr>
          <w:rFonts w:ascii="Times New Roman" w:hAnsi="Times New Roman" w:cs="Times New Roman"/>
          <w:sz w:val="28"/>
          <w:szCs w:val="28"/>
        </w:rPr>
        <w:t>68 сессией Генеральной  А</w:t>
      </w:r>
      <w:r w:rsidR="006A050E" w:rsidRPr="008D108E">
        <w:rPr>
          <w:rFonts w:ascii="Times New Roman" w:hAnsi="Times New Roman" w:cs="Times New Roman"/>
          <w:sz w:val="28"/>
          <w:szCs w:val="28"/>
        </w:rPr>
        <w:t>ссамбле</w:t>
      </w:r>
      <w:r w:rsidR="0056490A">
        <w:rPr>
          <w:rFonts w:ascii="Times New Roman" w:hAnsi="Times New Roman" w:cs="Times New Roman"/>
          <w:sz w:val="28"/>
          <w:szCs w:val="28"/>
        </w:rPr>
        <w:t>и</w:t>
      </w:r>
      <w:r w:rsidR="006A050E" w:rsidRPr="008D108E">
        <w:rPr>
          <w:rFonts w:ascii="Times New Roman" w:hAnsi="Times New Roman" w:cs="Times New Roman"/>
          <w:sz w:val="28"/>
          <w:szCs w:val="28"/>
        </w:rPr>
        <w:t xml:space="preserve"> </w:t>
      </w:r>
      <w:r w:rsidR="009349D0" w:rsidRPr="008D108E">
        <w:rPr>
          <w:rFonts w:ascii="Times New Roman" w:hAnsi="Times New Roman" w:cs="Times New Roman"/>
          <w:sz w:val="28"/>
          <w:szCs w:val="28"/>
        </w:rPr>
        <w:t>ООН</w:t>
      </w:r>
      <w:r w:rsidR="0056490A">
        <w:rPr>
          <w:rFonts w:ascii="Times New Roman" w:hAnsi="Times New Roman" w:cs="Times New Roman"/>
          <w:sz w:val="28"/>
          <w:szCs w:val="28"/>
        </w:rPr>
        <w:t xml:space="preserve"> 17 сентября 2013 г</w:t>
      </w:r>
      <w:r w:rsidR="003461FA">
        <w:rPr>
          <w:rFonts w:ascii="Times New Roman" w:hAnsi="Times New Roman" w:cs="Times New Roman"/>
          <w:sz w:val="28"/>
          <w:szCs w:val="28"/>
        </w:rPr>
        <w:t>.</w:t>
      </w:r>
      <w:r w:rsidR="0056490A">
        <w:rPr>
          <w:rFonts w:ascii="Times New Roman" w:hAnsi="Times New Roman" w:cs="Times New Roman"/>
          <w:sz w:val="28"/>
          <w:szCs w:val="28"/>
        </w:rPr>
        <w:t xml:space="preserve"> (резолюция</w:t>
      </w:r>
      <w:proofErr w:type="gramStart"/>
      <w:r w:rsidR="005649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6490A">
        <w:rPr>
          <w:rFonts w:ascii="Times New Roman" w:hAnsi="Times New Roman" w:cs="Times New Roman"/>
          <w:sz w:val="28"/>
          <w:szCs w:val="28"/>
        </w:rPr>
        <w:t>/</w:t>
      </w:r>
      <w:r w:rsidR="0056490A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="0056490A">
        <w:rPr>
          <w:rFonts w:ascii="Times New Roman" w:hAnsi="Times New Roman" w:cs="Times New Roman"/>
          <w:sz w:val="28"/>
          <w:szCs w:val="28"/>
        </w:rPr>
        <w:t>/68/232)</w:t>
      </w:r>
      <w:r w:rsidR="009349D0" w:rsidRPr="008D108E">
        <w:rPr>
          <w:rFonts w:ascii="Times New Roman" w:hAnsi="Times New Roman" w:cs="Times New Roman"/>
          <w:sz w:val="28"/>
          <w:szCs w:val="28"/>
        </w:rPr>
        <w:t>.</w:t>
      </w:r>
    </w:p>
    <w:p w:rsidR="009349D0" w:rsidRPr="008D108E" w:rsidRDefault="009349D0" w:rsidP="0034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8E">
        <w:rPr>
          <w:rFonts w:ascii="Times New Roman" w:hAnsi="Times New Roman" w:cs="Times New Roman"/>
          <w:sz w:val="28"/>
          <w:szCs w:val="28"/>
        </w:rPr>
        <w:t xml:space="preserve">     В рамках </w:t>
      </w:r>
      <w:r w:rsidR="006A050E" w:rsidRPr="008D108E">
        <w:rPr>
          <w:rFonts w:ascii="Times New Roman" w:hAnsi="Times New Roman" w:cs="Times New Roman"/>
          <w:sz w:val="28"/>
          <w:szCs w:val="28"/>
        </w:rPr>
        <w:t xml:space="preserve">трех симпозиумов </w:t>
      </w:r>
      <w:r w:rsidRPr="008D108E">
        <w:rPr>
          <w:rFonts w:ascii="Times New Roman" w:hAnsi="Times New Roman" w:cs="Times New Roman"/>
          <w:sz w:val="28"/>
          <w:szCs w:val="28"/>
        </w:rPr>
        <w:t>конференции предполагается обсудить темы, развивающие идеи</w:t>
      </w:r>
      <w:r w:rsidR="006A050E" w:rsidRPr="008D108E">
        <w:rPr>
          <w:rFonts w:ascii="Times New Roman" w:hAnsi="Times New Roman" w:cs="Times New Roman"/>
          <w:sz w:val="28"/>
          <w:szCs w:val="28"/>
        </w:rPr>
        <w:t xml:space="preserve"> </w:t>
      </w:r>
      <w:r w:rsidRPr="008D108E">
        <w:rPr>
          <w:rFonts w:ascii="Times New Roman" w:hAnsi="Times New Roman" w:cs="Times New Roman"/>
          <w:sz w:val="28"/>
          <w:szCs w:val="28"/>
        </w:rPr>
        <w:t>Г.В. Добровольского в современном почвоведении:</w:t>
      </w:r>
    </w:p>
    <w:p w:rsidR="009349D0" w:rsidRPr="008D108E" w:rsidRDefault="009349D0" w:rsidP="00934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99C" w:rsidRDefault="009349D0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108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D1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Почвенные ресурсы</w:t>
      </w:r>
      <w:r w:rsidR="005649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D1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оценка</w:t>
      </w:r>
      <w:r w:rsidR="005649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состояния</w:t>
      </w:r>
      <w:r w:rsidRPr="008D1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рациональное использование.   </w:t>
      </w:r>
    </w:p>
    <w:p w:rsidR="00C5599C" w:rsidRPr="00C5599C" w:rsidRDefault="0056490A" w:rsidP="00C559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Земельный фонд России и </w:t>
      </w:r>
      <w:r w:rsidR="003461FA">
        <w:rPr>
          <w:rFonts w:ascii="Times New Roman" w:hAnsi="Times New Roman" w:cs="Times New Roman"/>
          <w:color w:val="000000" w:themeColor="text1"/>
          <w:sz w:val="24"/>
          <w:szCs w:val="24"/>
        </w:rPr>
        <w:t>оценка ресурсного потенциала почв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2C78" w:rsidRDefault="00542C78" w:rsidP="00C559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Нормативно-правовые аспекты использования и охраны почв.</w:t>
      </w:r>
    </w:p>
    <w:p w:rsidR="003073A4" w:rsidRDefault="00542C78" w:rsidP="00C559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 землепользования</w:t>
      </w:r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>экосистемные</w:t>
      </w:r>
      <w:proofErr w:type="spellEnd"/>
      <w:r w:rsidR="00BC3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сервисы почв.</w:t>
      </w:r>
      <w:r w:rsidR="003073A4" w:rsidRPr="00307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42C78" w:rsidRPr="003073A4" w:rsidRDefault="00542C78" w:rsidP="00542C7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Проблемы деградации почв и устойчивое землепользование</w:t>
      </w:r>
      <w:r w:rsidRPr="00C559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559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42C78" w:rsidRPr="00542C78" w:rsidRDefault="00542C78" w:rsidP="00542C7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99C" w:rsidRDefault="00C5599C" w:rsidP="009349D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5599C" w:rsidRDefault="00C5599C" w:rsidP="009349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 </w:t>
      </w:r>
      <w:r w:rsidR="009349D0" w:rsidRPr="008D1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Экологические функции почв в биосфере. </w:t>
      </w:r>
    </w:p>
    <w:p w:rsidR="00542C78" w:rsidRPr="00A10435" w:rsidRDefault="00542C78" w:rsidP="00542C7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почв в сохранении </w:t>
      </w:r>
      <w:proofErr w:type="spellStart"/>
      <w:r w:rsidRPr="00A10435">
        <w:rPr>
          <w:rFonts w:ascii="Times New Roman" w:hAnsi="Times New Roman" w:cs="Times New Roman"/>
          <w:color w:val="000000" w:themeColor="text1"/>
          <w:sz w:val="24"/>
          <w:szCs w:val="24"/>
        </w:rPr>
        <w:t>биоразнообразия</w:t>
      </w:r>
      <w:proofErr w:type="spellEnd"/>
      <w:r w:rsidRPr="00A1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планеты.</w:t>
      </w:r>
    </w:p>
    <w:p w:rsidR="00542C78" w:rsidRPr="00A10435" w:rsidRDefault="00542C78" w:rsidP="00542C7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435">
        <w:rPr>
          <w:rFonts w:ascii="Times New Roman" w:hAnsi="Times New Roman" w:cs="Times New Roman"/>
          <w:color w:val="000000" w:themeColor="text1"/>
          <w:sz w:val="24"/>
          <w:szCs w:val="24"/>
        </w:rPr>
        <w:t>Роль почв в устойчивом функционировании гидросферы и атмосферы планеты.</w:t>
      </w:r>
    </w:p>
    <w:p w:rsidR="00542C78" w:rsidRDefault="00542C78" w:rsidP="00A1043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Потоки углерода и роль гуминовых веществ в биосфере.</w:t>
      </w:r>
    </w:p>
    <w:p w:rsidR="00A10435" w:rsidRPr="00A10435" w:rsidRDefault="00A10435" w:rsidP="00A1043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0435">
        <w:rPr>
          <w:rFonts w:ascii="Times New Roman" w:hAnsi="Times New Roman" w:cs="Times New Roman"/>
          <w:color w:val="000000" w:themeColor="text1"/>
          <w:sz w:val="24"/>
          <w:szCs w:val="24"/>
        </w:rPr>
        <w:t>Биодиагностика</w:t>
      </w:r>
      <w:proofErr w:type="spellEnd"/>
      <w:r w:rsidRPr="00A1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экологической оценке почв и сопредельных сред.</w:t>
      </w:r>
    </w:p>
    <w:p w:rsidR="00A10435" w:rsidRPr="003073A4" w:rsidRDefault="00A10435" w:rsidP="003073A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99C" w:rsidRDefault="009349D0" w:rsidP="009349D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1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 </w:t>
      </w:r>
      <w:r w:rsidRPr="008D10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A7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D1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очв</w:t>
      </w:r>
      <w:r w:rsidR="00DA7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 и цивилизация</w:t>
      </w:r>
      <w:r w:rsidRPr="008D1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162647" w:rsidRDefault="00162647" w:rsidP="00A10435">
      <w:pPr>
        <w:pStyle w:val="a5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Плодородие почв и стратегия продовольственной безопасности.</w:t>
      </w:r>
    </w:p>
    <w:p w:rsidR="00542C78" w:rsidRDefault="00542C78" w:rsidP="00A10435">
      <w:pPr>
        <w:pStyle w:val="a5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Почва как источник палеоэкологической и археологической информации.</w:t>
      </w:r>
    </w:p>
    <w:p w:rsidR="00A10435" w:rsidRPr="00A10435" w:rsidRDefault="00542C78" w:rsidP="00A10435">
      <w:pPr>
        <w:pStyle w:val="a5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Почва и </w:t>
      </w:r>
      <w:r w:rsidR="00DA7F53">
        <w:rPr>
          <w:rFonts w:ascii="Times New Roman" w:hAnsi="Times New Roman" w:cs="Times New Roman"/>
          <w:color w:val="000000" w:themeColor="text1"/>
          <w:sz w:val="24"/>
          <w:szCs w:val="24"/>
        </w:rPr>
        <w:t>общество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0435" w:rsidRPr="00A10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0435" w:rsidRPr="00A10435" w:rsidRDefault="00542C78" w:rsidP="008D108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Экологическое образование и п</w:t>
      </w:r>
      <w:r w:rsidR="00A10435" w:rsidRPr="00A10435">
        <w:rPr>
          <w:rFonts w:ascii="Times New Roman" w:hAnsi="Times New Roman" w:cs="Times New Roman"/>
          <w:color w:val="000000" w:themeColor="text1"/>
          <w:sz w:val="24"/>
          <w:szCs w:val="24"/>
        </w:rPr>
        <w:t>опуляризация знаний о почв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ах.</w:t>
      </w:r>
      <w:r w:rsidR="00A10435" w:rsidRPr="00A104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A10435" w:rsidRDefault="00A10435" w:rsidP="00A1043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9D0" w:rsidRPr="00A10435" w:rsidRDefault="00A10435" w:rsidP="00A1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A050E" w:rsidRPr="00A10435">
        <w:rPr>
          <w:rFonts w:ascii="Times New Roman" w:hAnsi="Times New Roman" w:cs="Times New Roman"/>
          <w:color w:val="000000" w:themeColor="text1"/>
          <w:sz w:val="28"/>
          <w:szCs w:val="28"/>
        </w:rPr>
        <w:t>Работа конференции б</w:t>
      </w:r>
      <w:r w:rsidR="00DA7F53">
        <w:rPr>
          <w:rFonts w:ascii="Times New Roman" w:hAnsi="Times New Roman" w:cs="Times New Roman"/>
          <w:color w:val="000000" w:themeColor="text1"/>
          <w:sz w:val="28"/>
          <w:szCs w:val="28"/>
        </w:rPr>
        <w:t>удет проходить в виде пленарных и</w:t>
      </w:r>
      <w:r w:rsidR="006A050E" w:rsidRPr="00A1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секционных </w:t>
      </w:r>
      <w:r w:rsidR="00DA7F53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заседаний,</w:t>
      </w:r>
      <w:r w:rsidR="006A050E" w:rsidRPr="00A1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050E" w:rsidRPr="00A10435">
        <w:rPr>
          <w:rFonts w:ascii="Times New Roman" w:hAnsi="Times New Roman" w:cs="Times New Roman"/>
          <w:color w:val="000000" w:themeColor="text1"/>
          <w:sz w:val="28"/>
          <w:szCs w:val="28"/>
        </w:rPr>
        <w:t>постерных</w:t>
      </w:r>
      <w:proofErr w:type="spellEnd"/>
      <w:r w:rsidR="006A050E" w:rsidRPr="00A1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секций. </w:t>
      </w:r>
      <w:r w:rsidR="009349D0" w:rsidRPr="00A1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50E" w:rsidRPr="00A1043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349D0" w:rsidRPr="00A10435">
        <w:rPr>
          <w:rFonts w:ascii="Times New Roman" w:hAnsi="Times New Roman" w:cs="Times New Roman"/>
          <w:sz w:val="28"/>
          <w:szCs w:val="28"/>
        </w:rPr>
        <w:t>ланируется работа научных школ для молодых ученых.</w:t>
      </w:r>
    </w:p>
    <w:p w:rsidR="009349D0" w:rsidRPr="008D108E" w:rsidRDefault="00C5599C" w:rsidP="00A1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050E" w:rsidRPr="008D108E">
        <w:rPr>
          <w:rFonts w:ascii="Times New Roman" w:hAnsi="Times New Roman" w:cs="Times New Roman"/>
          <w:sz w:val="28"/>
          <w:szCs w:val="28"/>
        </w:rPr>
        <w:t xml:space="preserve">В свободное от заседаний время участники конференции ознакомятся с экспонатами выставки </w:t>
      </w:r>
      <w:r w:rsidR="008D108E" w:rsidRPr="008D108E">
        <w:rPr>
          <w:rFonts w:ascii="Times New Roman" w:hAnsi="Times New Roman" w:cs="Times New Roman"/>
          <w:sz w:val="28"/>
          <w:szCs w:val="28"/>
        </w:rPr>
        <w:t>«100 лет со дня рождения академика Г.В. Добровольского», посетят Музей землеведения МГУ.</w:t>
      </w:r>
    </w:p>
    <w:p w:rsidR="009349D0" w:rsidRPr="008D108E" w:rsidRDefault="009349D0" w:rsidP="008D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E3C" w:rsidRDefault="008D108E" w:rsidP="009349D0">
      <w:pPr>
        <w:jc w:val="both"/>
        <w:rPr>
          <w:rFonts w:ascii="Times New Roman" w:hAnsi="Times New Roman" w:cs="Times New Roman"/>
          <w:sz w:val="28"/>
          <w:szCs w:val="28"/>
        </w:rPr>
      </w:pPr>
      <w:r w:rsidRPr="00691E28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Pr="008D108E">
        <w:rPr>
          <w:rFonts w:ascii="Times New Roman" w:hAnsi="Times New Roman" w:cs="Times New Roman"/>
          <w:sz w:val="28"/>
          <w:szCs w:val="28"/>
        </w:rPr>
        <w:t xml:space="preserve">участников конференции будет открыта с 1 </w:t>
      </w:r>
      <w:r w:rsidR="004D4E3C">
        <w:rPr>
          <w:rFonts w:ascii="Times New Roman" w:hAnsi="Times New Roman" w:cs="Times New Roman"/>
          <w:sz w:val="28"/>
          <w:szCs w:val="28"/>
        </w:rPr>
        <w:t>февраля</w:t>
      </w:r>
      <w:r w:rsidRPr="008D108E">
        <w:rPr>
          <w:rFonts w:ascii="Times New Roman" w:hAnsi="Times New Roman" w:cs="Times New Roman"/>
          <w:sz w:val="28"/>
          <w:szCs w:val="28"/>
        </w:rPr>
        <w:t xml:space="preserve"> 2015 г.  </w:t>
      </w:r>
      <w:r w:rsidR="004D4E3C">
        <w:rPr>
          <w:rFonts w:ascii="Times New Roman" w:hAnsi="Times New Roman" w:cs="Times New Roman"/>
          <w:sz w:val="28"/>
          <w:szCs w:val="28"/>
        </w:rPr>
        <w:t xml:space="preserve">на сайте </w:t>
      </w:r>
    </w:p>
    <w:p w:rsidR="004D4E3C" w:rsidRDefault="00AB6A72" w:rsidP="009349D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D4E3C" w:rsidRPr="0059154A">
          <w:rPr>
            <w:rStyle w:val="a6"/>
            <w:rFonts w:ascii="Times New Roman" w:hAnsi="Times New Roman" w:cs="Times New Roman"/>
            <w:sz w:val="28"/>
            <w:szCs w:val="28"/>
          </w:rPr>
          <w:t>http://lomonosov-msu.ru/rus/take_part/2949/</w:t>
        </w:r>
      </w:hyperlink>
    </w:p>
    <w:p w:rsidR="00DA7F53" w:rsidRDefault="00DA7F53" w:rsidP="00934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Зарегистрировавшимся участникам будут предложены реквизиты для оплаты организационного взноса (во втором информационном письме).</w:t>
      </w:r>
    </w:p>
    <w:p w:rsidR="009349D0" w:rsidRPr="008D108E" w:rsidRDefault="004D4E3C" w:rsidP="00934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адрес электронной почты:</w:t>
      </w:r>
      <w:r w:rsidR="008D108E" w:rsidRPr="008D108E">
        <w:rPr>
          <w:rFonts w:ascii="Times New Roman" w:hAnsi="Times New Roman" w:cs="Times New Roman"/>
          <w:sz w:val="28"/>
          <w:szCs w:val="28"/>
        </w:rPr>
        <w:t xml:space="preserve">  2015</w:t>
      </w:r>
      <w:proofErr w:type="spellStart"/>
      <w:r w:rsidR="008D108E" w:rsidRPr="008D108E">
        <w:rPr>
          <w:rFonts w:ascii="Times New Roman" w:hAnsi="Times New Roman" w:cs="Times New Roman"/>
          <w:i/>
          <w:sz w:val="28"/>
          <w:szCs w:val="28"/>
          <w:lang w:val="en-US"/>
        </w:rPr>
        <w:t>dobr</w:t>
      </w:r>
      <w:proofErr w:type="spellEnd"/>
      <w:r w:rsidR="008D108E" w:rsidRPr="008D108E">
        <w:rPr>
          <w:rFonts w:ascii="Times New Roman" w:hAnsi="Times New Roman" w:cs="Times New Roman"/>
          <w:i/>
          <w:sz w:val="28"/>
          <w:szCs w:val="28"/>
        </w:rPr>
        <w:t>100</w:t>
      </w:r>
      <w:r w:rsidR="008D108E" w:rsidRPr="008D108E">
        <w:rPr>
          <w:rFonts w:ascii="Calibri" w:hAnsi="Calibri" w:cs="Calibri"/>
          <w:i/>
          <w:iCs/>
          <w:sz w:val="28"/>
          <w:szCs w:val="28"/>
        </w:rPr>
        <w:t>@gmail.com</w:t>
      </w:r>
    </w:p>
    <w:p w:rsidR="009349D0" w:rsidRDefault="003073A4" w:rsidP="004D4E3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49D0" w:rsidRPr="001C7ABA" w:rsidRDefault="009349D0" w:rsidP="009349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7F3C" w:rsidRDefault="00F77F3C"/>
    <w:sectPr w:rsidR="00F77F3C" w:rsidSect="003A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26A"/>
    <w:multiLevelType w:val="hybridMultilevel"/>
    <w:tmpl w:val="33128B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E36860"/>
    <w:multiLevelType w:val="hybridMultilevel"/>
    <w:tmpl w:val="E04E9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F40"/>
    <w:multiLevelType w:val="hybridMultilevel"/>
    <w:tmpl w:val="3078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9D0"/>
    <w:rsid w:val="00044CA4"/>
    <w:rsid w:val="000816D1"/>
    <w:rsid w:val="00107974"/>
    <w:rsid w:val="00162647"/>
    <w:rsid w:val="001876EF"/>
    <w:rsid w:val="00237017"/>
    <w:rsid w:val="00250037"/>
    <w:rsid w:val="003073A4"/>
    <w:rsid w:val="003461FA"/>
    <w:rsid w:val="003A6FF4"/>
    <w:rsid w:val="003C3809"/>
    <w:rsid w:val="004461B1"/>
    <w:rsid w:val="004D4E3C"/>
    <w:rsid w:val="00542C78"/>
    <w:rsid w:val="0056490A"/>
    <w:rsid w:val="00691E28"/>
    <w:rsid w:val="006A050E"/>
    <w:rsid w:val="006E66F2"/>
    <w:rsid w:val="00742918"/>
    <w:rsid w:val="008037F2"/>
    <w:rsid w:val="00813941"/>
    <w:rsid w:val="00855AFE"/>
    <w:rsid w:val="008D108E"/>
    <w:rsid w:val="009349D0"/>
    <w:rsid w:val="009E7F2F"/>
    <w:rsid w:val="00A10435"/>
    <w:rsid w:val="00A71EC3"/>
    <w:rsid w:val="00AB6A72"/>
    <w:rsid w:val="00AC4C0A"/>
    <w:rsid w:val="00B31664"/>
    <w:rsid w:val="00B70E52"/>
    <w:rsid w:val="00B91520"/>
    <w:rsid w:val="00BA7984"/>
    <w:rsid w:val="00BC3329"/>
    <w:rsid w:val="00C04201"/>
    <w:rsid w:val="00C3223A"/>
    <w:rsid w:val="00C34F68"/>
    <w:rsid w:val="00C44D39"/>
    <w:rsid w:val="00C5599C"/>
    <w:rsid w:val="00C8585E"/>
    <w:rsid w:val="00D0413F"/>
    <w:rsid w:val="00D042B1"/>
    <w:rsid w:val="00D408ED"/>
    <w:rsid w:val="00DA7F53"/>
    <w:rsid w:val="00F04049"/>
    <w:rsid w:val="00F324B4"/>
    <w:rsid w:val="00F77F3C"/>
    <w:rsid w:val="00FA6771"/>
    <w:rsid w:val="00FC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1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559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E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lomonosov-msu.ru/rus/take_part/29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CD11-AF26-407B-B869-5924B68A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cp:lastPrinted>2015-01-19T10:30:00Z</cp:lastPrinted>
  <dcterms:created xsi:type="dcterms:W3CDTF">2015-02-02T08:40:00Z</dcterms:created>
  <dcterms:modified xsi:type="dcterms:W3CDTF">2015-02-02T21:08:00Z</dcterms:modified>
</cp:coreProperties>
</file>